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BB196" w14:textId="77777777" w:rsidR="00B16103" w:rsidRDefault="00B16103" w:rsidP="00B16103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B16103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>Раннее развитие: зачем это детям и родителям?</w:t>
      </w:r>
      <w:r w:rsidRPr="00B161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588C8545" w14:textId="7651E359" w:rsidR="00B16103" w:rsidRPr="00B16103" w:rsidRDefault="00B16103" w:rsidP="00B16103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61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Отвечают ли модные методики потребностям детей?</w:t>
      </w:r>
    </w:p>
    <w:p w14:paraId="06826A9F" w14:textId="77777777" w:rsidR="00B16103" w:rsidRPr="00B16103" w:rsidRDefault="00B16103" w:rsidP="00B16103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AE4604" w14:textId="77777777" w:rsidR="00B16103" w:rsidRPr="00B16103" w:rsidRDefault="00B16103" w:rsidP="00B16103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Сияющая мать рассказывает подругам, что дочь в два с половиной года уже изъясняется сложными предложениями — и все благодаря карточкам, разложенным по всему дому. А счастливый отец не нарадуется на сына, который в том же возрасте научился считать до ста. Какие, казалось бы, еще нужны доказательства того, что методики раннего развития работают? Не будем спешить.</w:t>
      </w:r>
    </w:p>
    <w:p w14:paraId="6BDD6953" w14:textId="34F6DAEF" w:rsidR="00B16103" w:rsidRPr="00B16103" w:rsidRDefault="00B16103" w:rsidP="00B16103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удивительные результаты детей — не обязательно то, чем они кажутся родителям. Да, маленький ребенок иногда может перечислить цифры до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 просто запоминает их, как запомнил бы стихи. К счету это не имеет отношения.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детские успехи не всегда связаны с методиками развития. У ребенка, с которым родители много разговаривают, речь, конечно, развивается быстрее. Тем более если речь родителей красива и сложна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он и без всяких карточек показывал бы те же успехи».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наконец, в-третьих. Даже если результат достигнут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система раннего развития помогла, где гарантия, что это сделает ребенка в будущем счастливее и успешнее?</w:t>
      </w:r>
    </w:p>
    <w:p w14:paraId="34EA4012" w14:textId="77777777" w:rsidR="00B16103" w:rsidRDefault="00B16103" w:rsidP="00B16103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4076A3" w14:textId="60A855A3" w:rsidR="00B16103" w:rsidRPr="00B16103" w:rsidRDefault="00B16103" w:rsidP="00B16103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раннего развития пришли в нашу страну вместе со множеством других ярких идей в начале 1990-х. И пришлись по душе многим родителям, которые в те бурные годы стремились контролировать если не свою жизнь, то хотя бы будущее детей. Стремление, безусловно, благое. Но отчасти и опасное, поскольку в стремлении формировать будущее ребенка — ради его же счастья, конечно! — слишком легко упустить из виду интересы самого ребенка.</w:t>
      </w:r>
    </w:p>
    <w:p w14:paraId="4A600CF5" w14:textId="37CD698A" w:rsidR="00B16103" w:rsidRPr="00B16103" w:rsidRDefault="00B16103" w:rsidP="00B16103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Минусы начинаются там, где желание «получить результат» берет верх над собственно родительским взглядом — а что там происходит с моим ребенком, а хорошо ли ему? Опасно, когда ребенок призван демонстрировать успешность меня, взрослого, моему окружению. В этом случае у родителей </w:t>
      </w:r>
      <w:r w:rsidRPr="00B16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соблазн превратить воспитание детей в «проект».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не достойная задача: вырастить если и не гения, то хотя бы очень успешного человека? Достойная при одном условии: заботы о ребенке. «Вырастешь — спасибо скажешь» — не аргумент.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очень внушаемы. Все, что они получают в детском возрасте, протягивается потом и во взрослую жизнь. И тем важнее уважать личность ребенка, не навязывать ему нечто заведомо чуждое.</w:t>
      </w:r>
    </w:p>
    <w:p w14:paraId="3AB5C67B" w14:textId="77777777" w:rsidR="00B16103" w:rsidRDefault="00B16103" w:rsidP="00B16103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9BC869" w14:textId="06FE31D1" w:rsidR="00B16103" w:rsidRPr="00B16103" w:rsidRDefault="00B16103" w:rsidP="001D2462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 тем многочисленные школы, курсы и студии раннего развития отвечают в первую очередь именно </w:t>
      </w:r>
      <w:r w:rsidRPr="00B16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родительским запросам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которые, в свою очередь, зависят от моды. Еще не так давно нам наперебой обещали </w:t>
      </w:r>
      <w:r w:rsidRPr="00B16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обучить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двух-трехлетних детей музыке, математике и иностранным языкам. Сегодня, когда у родителей в почете восточные практики, множатся студии детской йоги и даже курсы медитации для маленьких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плохого в том, что мать занимается йогой вместе с ребенком. Они в этот момент взаимодействуют, родитель что-то делает, а ребенок пытается ему подражать, у них устанавливается еще более плотный контакт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родитель, сам не занимаясь йогой, отдает ребенка, мол, пусть его обучат тому, чего я сам не умею, — это уже не развитие. И это касается не только йоги.</w:t>
      </w:r>
      <w:r w:rsidR="001D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в клубах и студиях нередко занимаются люди, гораздо менее компетентные, чем родители этих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получаем детей, которые натренированы в определенной области и могут это демонстрировать к удовольствию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естественному развитию это скорее мешает.</w:t>
      </w:r>
    </w:p>
    <w:p w14:paraId="3B70F5E2" w14:textId="77777777" w:rsidR="001D2462" w:rsidRDefault="001D2462" w:rsidP="00B16103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DD8148" w14:textId="7FCF3CB9" w:rsidR="00B16103" w:rsidRPr="00B16103" w:rsidRDefault="00B16103" w:rsidP="001D2462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причина увлечения ранним развитием — </w:t>
      </w:r>
      <w:r w:rsidRPr="00B16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повышенная родительская тревожность.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Будущие матери и отцы активно готовятся к родительству, заранее посещают семинары, покупают книги.</w:t>
      </w:r>
      <w:r w:rsidR="001D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потом ощущают растерянность, потому что книги сулили одно, а в реальности все эти рекомендации выполнять сложно</w:t>
      </w:r>
      <w:r w:rsidR="001D2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родители не доверяют себе, своей интуиции, не развивают ее, иногда даже не включают ее, а </w:t>
      </w:r>
      <w:r w:rsidR="001D24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слушают советы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из книг, </w:t>
      </w:r>
      <w:r w:rsidR="001D24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тренингов, вебинаров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они не всегда понимают, что делать, но при этом ощущают высокую ответственность перед обществом.</w:t>
      </w:r>
    </w:p>
    <w:p w14:paraId="6372E4A4" w14:textId="325806E3" w:rsidR="00B16103" w:rsidRDefault="00B16103" w:rsidP="001D2462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взрослым приходится жить в бешеном темпе. Чувство вины за то, что они слишком много работают и недостаточно времени уделяют ребенку, постоянные сомнения в том, «достаточно ли я хорошая мать», могут заставить молодых родителей максимально загружать сына или дочь, развивать по всем методикам сразу, отдавать на занятия очень рано, чтобы компенсировать собственное отсутствие.</w:t>
      </w:r>
      <w:r w:rsidR="001D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утомлены, ведь список их обязанностей растет с каждым днем</w:t>
      </w:r>
      <w:r w:rsidR="001D2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нужно следить не только за тем, чтобы ребенок рос здоровым, но и чтобы он был счастлив и хорошо развивался. А в этой сфере мы все слегка дезориентированы.</w:t>
      </w:r>
    </w:p>
    <w:p w14:paraId="760CF4A0" w14:textId="77777777" w:rsidR="001D2462" w:rsidRPr="00B16103" w:rsidRDefault="001D2462" w:rsidP="001D2462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EF097" w14:textId="7FBEB0C4" w:rsidR="00B16103" w:rsidRPr="00B16103" w:rsidRDefault="00B16103" w:rsidP="001D2462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многим родителям и даже психологам свойствен несколько идеалистический взгляд на детство, согласно которому дети инстинктивно знают, что для них хорошо. Оборотная сторона этой идеализации — недоверие к авторитету, к интеллекту, вообще ко взрослым, </w:t>
      </w:r>
      <w:r w:rsidR="001D24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1D24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кажется, что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осуществляют над ребенком насилие, стремясь его «усреднить» и отрезать его от его чувств</w:t>
      </w:r>
      <w:r w:rsidR="001D24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таком подходе лучшее, что могут сделать родители, — оставить ребенка в покое и не мешать ему самостоятельно выбрать то, что нравится. Правда, есть одно «но»: </w:t>
      </w:r>
      <w:r w:rsidRPr="00B16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ребенку необходима связь со взрослым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— существо, для которого понятия «нравится — не нравится», «удовольствие — неудовольствие» зависят от того, что нравится его родителям</w:t>
      </w:r>
      <w:r w:rsidR="001D2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лучше всего у него получается то, чем они с ним занимаются, получая сами от этого удовольствие.</w:t>
      </w:r>
    </w:p>
    <w:p w14:paraId="13B352F6" w14:textId="552065CF" w:rsidR="00B16103" w:rsidRPr="00B16103" w:rsidRDefault="00B16103" w:rsidP="001D2462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именно поэтому актерские и музыкальные династии встречаются чаще, чем династии сталеваров: дома нельзя варить сталь. Музыканты чаще вырастают в музыкальных семьях, где владение инструментом — нечто естественное. А актеры — в актерских, потому что растут в атмосфере раскованности и любви к сцене. Иногда родители и не хотят, чтобы дети шли по их стопам, но дети очень рано впитывают профессию.</w:t>
      </w:r>
      <w:r w:rsidR="001D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ребенка действует не столько методика, сколько пример, который мы им подаем своей жизнью, своей увлеченностью. А что, если вам медведь наступил на ухо, но вы мечтаете, чтобы сын или дочь росли музыкальными? Для начала в доме должна звучать музыка. А дальше задача родителей — найти педагога, который заразит ребенка своей любовью.</w:t>
      </w:r>
    </w:p>
    <w:p w14:paraId="61826C86" w14:textId="7E42B0EF" w:rsidR="00B16103" w:rsidRPr="00B16103" w:rsidRDefault="00B16103" w:rsidP="00B16103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взрослого остается ключевой</w:t>
      </w:r>
      <w:r w:rsidR="001D2462" w:rsidRPr="001D2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если это не родители, то тренер или педагог, который любит свое дело, хорошо понимает детей и обладает положительной энергетикой, харизмой. Как его узнать? После занятий у детей горят глаза, они не могут дождаться следующей встречи.</w:t>
      </w:r>
    </w:p>
    <w:p w14:paraId="638A439E" w14:textId="5F8ACDB0" w:rsidR="00B16103" w:rsidRPr="00B16103" w:rsidRDefault="00B16103" w:rsidP="00B16103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0F6AA" w14:textId="5862CB74" w:rsidR="00B16103" w:rsidRPr="00B16103" w:rsidRDefault="00B16103" w:rsidP="00B16103">
      <w:pPr>
        <w:spacing w:after="0" w:line="276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Лучшее развитие — игра</w:t>
      </w:r>
      <w:r w:rsidR="00D62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4B68BCA" w14:textId="0203DF5E" w:rsidR="00B16103" w:rsidRPr="00B16103" w:rsidRDefault="00B16103" w:rsidP="00D620D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методик раннего развития делают упор на игровую форму занятий. Но ее не следует путать со спонтанной детской игрой.</w:t>
      </w:r>
      <w:r w:rsidR="00D6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Французский философ Мишель Монтень уверял, что «</w:t>
      </w:r>
      <w:r w:rsidRPr="00B16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детей — вовсе не игры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правильнее смотреть на них как на самое значительное и глубокомысленное занятие этого возраста». Ему вторит российский психолог Лев Выготский, назвавший игру </w:t>
      </w:r>
      <w:r w:rsidRPr="00B16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«ведущей линией развития в дошкольном возрасте».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Недавние исследования показывают, что в процессе игры снижается активность </w:t>
      </w:r>
      <w:r w:rsidR="00D620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мозга, который реагирует на страх.</w:t>
      </w:r>
      <w:r w:rsidR="00D6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«при каждой успешно решенной игровой задаче определенные участки в среднем мозге, так называемые «центры вознаграждения», начинают усиленно «искрить», — уверяют </w:t>
      </w:r>
      <w:proofErr w:type="spellStart"/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нейробиолог</w:t>
      </w:r>
      <w:proofErr w:type="spellEnd"/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Геральд</w:t>
      </w:r>
      <w:proofErr w:type="spellEnd"/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Хютер</w:t>
      </w:r>
      <w:proofErr w:type="spellEnd"/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философ Кристоф </w:t>
      </w:r>
      <w:proofErr w:type="spellStart"/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Кварх</w:t>
      </w:r>
      <w:proofErr w:type="spellEnd"/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авторы книги «Спасите игру!». — Мы переживаем это чувство как радость, удовольствие, иногда даже восторг».</w:t>
      </w:r>
      <w:r w:rsidR="00D6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«Маленькие дети ежедневно переживают большое количество таких приступов восторга. Поэтому они с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такой охотой учатся столь многому за столь короткий срок. Не через поучения и указания или прочие «развивающие мероприятия», а благодаря тому, что каждый день </w:t>
      </w:r>
      <w:r w:rsidRPr="00B16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игре они узнают больше о мире и о своих возможностях исследовать и творить этот мир»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резюмируют авторы книги.</w:t>
      </w:r>
    </w:p>
    <w:p w14:paraId="4A1DB2FA" w14:textId="699CD012" w:rsidR="00B16103" w:rsidRDefault="00B16103" w:rsidP="00B16103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ребенок учится ориентироваться в мире и справляться с собой, со своими аффектами. Поэтому игра не может быть лишь «оболочкой» для развивающего мероприятия, а должна прежде всего оставаться именно игрой.</w:t>
      </w:r>
    </w:p>
    <w:p w14:paraId="29231C5A" w14:textId="77777777" w:rsidR="00D620D9" w:rsidRDefault="00D620D9" w:rsidP="00B16103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EBA308" w14:textId="01E1850D" w:rsidR="00B16103" w:rsidRDefault="00B16103" w:rsidP="00D620D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уже не одно поколение детей проверило на себе раннее развитие. Доказать пользу или вред той или иной методики развития невозможно</w:t>
      </w:r>
      <w:r w:rsidR="00D620D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Человек –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открытая, саморазвивающаяся система. Мы не можем создать лабораторные условия и выявить, что его развивает, а что тормозит.</w:t>
      </w:r>
      <w:r w:rsidR="00D6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мы намерены всерьез заняться развитием ребенка, нам, несомненно, понадобятся </w:t>
      </w:r>
      <w:r w:rsidRPr="00B16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«народных средства»: любовь и уважение к ребенку, искренний интерес к тому, чем мы с ним занимаемся, и время для игры.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вполне может оказаться, что других методик и не потребуется</w:t>
      </w:r>
      <w:r w:rsidR="00D6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0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14:paraId="43B9F6AD" w14:textId="7964003E" w:rsidR="00D620D9" w:rsidRDefault="00D620D9" w:rsidP="00D620D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A32E7" w14:textId="77777777" w:rsidR="00D26407" w:rsidRDefault="00D26407" w:rsidP="00D620D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4CE58" w14:textId="77777777" w:rsidR="00D620D9" w:rsidRPr="00784409" w:rsidRDefault="00D620D9" w:rsidP="00D620D9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37434572"/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О.Н.Тройман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педагог-психолог</w:t>
      </w:r>
    </w:p>
    <w:p w14:paraId="2CBCC9A1" w14:textId="7F871705" w:rsidR="00D620D9" w:rsidRPr="00784409" w:rsidRDefault="00D620D9" w:rsidP="00D620D9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4" w:history="1">
        <w:r w:rsidRPr="00D620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psychologies.ru</w:t>
        </w:r>
      </w:hyperlink>
    </w:p>
    <w:bookmarkEnd w:id="1"/>
    <w:p w14:paraId="0B80FEE2" w14:textId="2EEE5DE4" w:rsidR="00BD28EB" w:rsidRPr="00B16103" w:rsidRDefault="00BD28EB" w:rsidP="00B1610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D28EB" w:rsidRPr="00B1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EB"/>
    <w:rsid w:val="001D2462"/>
    <w:rsid w:val="00937F01"/>
    <w:rsid w:val="00B16103"/>
    <w:rsid w:val="00BD28EB"/>
    <w:rsid w:val="00D26407"/>
    <w:rsid w:val="00D6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0C3D"/>
  <w15:chartTrackingRefBased/>
  <w15:docId w15:val="{B540E7D7-55DA-48EF-972B-DF90B14F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764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87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808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737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73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4702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9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37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ychologi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</dc:creator>
  <cp:keywords/>
  <dc:description/>
  <cp:lastModifiedBy>Галина</cp:lastModifiedBy>
  <cp:revision>2</cp:revision>
  <dcterms:created xsi:type="dcterms:W3CDTF">2020-04-22T12:17:00Z</dcterms:created>
  <dcterms:modified xsi:type="dcterms:W3CDTF">2020-04-22T12:17:00Z</dcterms:modified>
</cp:coreProperties>
</file>